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62" w:rsidRDefault="00FC1A46">
      <w:pPr>
        <w:pStyle w:val="berschrift10"/>
        <w:keepNext/>
        <w:keepLines/>
        <w:shd w:val="clear" w:color="auto" w:fill="auto"/>
      </w:pPr>
      <w:bookmarkStart w:id="0" w:name="bookmark0"/>
      <w:r>
        <w:t>Bekanntmachung</w:t>
      </w:r>
      <w:bookmarkEnd w:id="0"/>
    </w:p>
    <w:p w:rsidR="00136562" w:rsidRDefault="00FC1A46">
      <w:pPr>
        <w:pStyle w:val="Flietext0"/>
        <w:shd w:val="clear" w:color="auto" w:fill="auto"/>
      </w:pPr>
      <w:r>
        <w:rPr>
          <w:b/>
          <w:bCs/>
        </w:rPr>
        <w:t xml:space="preserve">Jährliche Bekanntmachung der melderechtlichen Widerspruchsrechte nach dem Bundesmeldegesetz (BMG) vom 03.05.2013 (BGBl. S. 1084), in der </w:t>
      </w:r>
      <w:proofErr w:type="gramStart"/>
      <w:r>
        <w:rPr>
          <w:b/>
          <w:bCs/>
        </w:rPr>
        <w:t>zur Zeit</w:t>
      </w:r>
      <w:proofErr w:type="gramEnd"/>
      <w:r>
        <w:rPr>
          <w:b/>
          <w:bCs/>
        </w:rPr>
        <w:t xml:space="preserve"> geltenden Fassung</w:t>
      </w:r>
    </w:p>
    <w:p w:rsidR="00136562" w:rsidRDefault="00FC1A46">
      <w:pPr>
        <w:pStyle w:val="Flietext0"/>
        <w:shd w:val="clear" w:color="auto" w:fill="auto"/>
      </w:pPr>
      <w:r>
        <w:t>Die melderechtlichen Vorschriften sehen vor, dass die Meldebehörden persönliche Daten aus dem Melderegister weitergeben oder veröffentlichen können bzw. müssen.</w:t>
      </w:r>
    </w:p>
    <w:p w:rsidR="00136562" w:rsidRDefault="00FC1A46">
      <w:pPr>
        <w:pStyle w:val="Flietext0"/>
        <w:shd w:val="clear" w:color="auto" w:fill="auto"/>
      </w:pPr>
      <w:r>
        <w:rPr>
          <w:b/>
          <w:bCs/>
        </w:rPr>
        <w:t>Es besteht die Möglichkeit, in bestimmten Fällen der Weitergabe, der Veröffentlichung oder Nutzung der Daten zu widersprechen:</w:t>
      </w:r>
    </w:p>
    <w:p w:rsidR="00136562" w:rsidRDefault="00FC1A46">
      <w:pPr>
        <w:pStyle w:val="Flietext0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An Parteien, Wählergruppen und anderen Trägern von Wahlvorschlägen im Zusammenhang mit Wahlen und Abstimmung auf staatlicher und kommunaler Ebene (§ 50 Abs. 1 BMG).</w:t>
      </w:r>
    </w:p>
    <w:p w:rsidR="00136562" w:rsidRDefault="00FC1A46">
      <w:pPr>
        <w:pStyle w:val="Flietext0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An Mandatsträger, Presse oder Rundfunk über Alters- oder Ehejubiläen (§ 50 Abs. 2 BMG).</w:t>
      </w:r>
    </w:p>
    <w:p w:rsidR="00136562" w:rsidRDefault="00FC1A46">
      <w:pPr>
        <w:pStyle w:val="Flietext0"/>
        <w:numPr>
          <w:ilvl w:val="0"/>
          <w:numId w:val="1"/>
        </w:numPr>
        <w:shd w:val="clear" w:color="auto" w:fill="auto"/>
        <w:tabs>
          <w:tab w:val="left" w:pos="427"/>
        </w:tabs>
        <w:spacing w:after="0"/>
      </w:pPr>
      <w:r>
        <w:t>An Adressbuchverlage (§ 50 Abs. 3 BMG).</w:t>
      </w:r>
    </w:p>
    <w:p w:rsidR="00136562" w:rsidRDefault="00FC1A46">
      <w:pPr>
        <w:pStyle w:val="Flietext0"/>
        <w:numPr>
          <w:ilvl w:val="0"/>
          <w:numId w:val="1"/>
        </w:numPr>
        <w:shd w:val="clear" w:color="auto" w:fill="auto"/>
        <w:tabs>
          <w:tab w:val="left" w:pos="427"/>
          <w:tab w:val="left" w:pos="5237"/>
        </w:tabs>
        <w:spacing w:after="0"/>
        <w:ind w:left="440" w:hanging="440"/>
      </w:pPr>
      <w:r>
        <w:t>An öffentlich-rechtliche Religionsgesellschaften über Familienangehörige, die nicht derselben oder keiner öffentlich-rechtlichen Religionsgesellschaft angehören (§ 42 Abs. 2 BMG); dies gilt jedoch nicht, soweit Daten für Zwecke des Steuererhebungsrechts der</w:t>
      </w:r>
      <w:r>
        <w:tab/>
        <w:t>jeweiligen öffentlich-rechtlichen</w:t>
      </w:r>
    </w:p>
    <w:p w:rsidR="00136562" w:rsidRDefault="00FC1A46">
      <w:pPr>
        <w:pStyle w:val="Flietext0"/>
        <w:shd w:val="clear" w:color="auto" w:fill="auto"/>
        <w:spacing w:after="0"/>
        <w:ind w:left="440"/>
        <w:jc w:val="left"/>
      </w:pPr>
      <w:r>
        <w:t>Religionsgesellschaft übermittelt werden.</w:t>
      </w:r>
    </w:p>
    <w:p w:rsidR="00136562" w:rsidRDefault="00FC1A46">
      <w:pPr>
        <w:pStyle w:val="Flietext0"/>
        <w:numPr>
          <w:ilvl w:val="0"/>
          <w:numId w:val="1"/>
        </w:numPr>
        <w:shd w:val="clear" w:color="auto" w:fill="auto"/>
        <w:tabs>
          <w:tab w:val="left" w:pos="427"/>
        </w:tabs>
        <w:ind w:left="440" w:hanging="440"/>
      </w:pPr>
      <w:r>
        <w:t>An das Bundesamt für Personalmanagement der Bundeswehr zum Zweck der Übersendung von Informationsmaterial über Tätigkeiten in den Streitkräften (§ 58 c Abs. 1 Satz 1 Soldatengesetz).</w:t>
      </w:r>
    </w:p>
    <w:p w:rsidR="00136562" w:rsidRDefault="00FC1A46">
      <w:pPr>
        <w:pStyle w:val="Flietext0"/>
        <w:shd w:val="clear" w:color="auto" w:fill="auto"/>
      </w:pPr>
      <w:r>
        <w:t>Die Widerspruchsrechte nach den Nummern 1 bis 5 können jederzeit - auch getrennt voneinander - mit einer schriftlichen oder persönlichen Erklärung ausgeübt werden. Telefonisch kann die Erklärung nicht abgegeben werden. Ein Widerspruch wirkt sich dauerhaft aus, also auch für die Folgejahre, außer er wird widerrufen.</w:t>
      </w:r>
    </w:p>
    <w:p w:rsidR="00136562" w:rsidRDefault="00FC1A46">
      <w:pPr>
        <w:pStyle w:val="Flietext0"/>
        <w:shd w:val="clear" w:color="auto" w:fill="auto"/>
      </w:pPr>
      <w:r>
        <w:t>Für den Widerspruch finden Sie auf der Internetseite</w:t>
      </w:r>
      <w:hyperlink r:id="rId7" w:history="1">
        <w:r>
          <w:t xml:space="preserve"> </w:t>
        </w:r>
        <w:r>
          <w:rPr>
            <w:color w:val="0000FF"/>
          </w:rPr>
          <w:t>www.amt-nordsee-</w:t>
        </w:r>
      </w:hyperlink>
      <w:r>
        <w:rPr>
          <w:color w:val="0000FF"/>
        </w:rPr>
        <w:t xml:space="preserve"> treene.de/Bürgerbüro</w:t>
      </w:r>
      <w:hyperlink r:id="rId8" w:history="1">
        <w:r>
          <w:rPr>
            <w:color w:val="0000FF"/>
          </w:rPr>
          <w:t xml:space="preserve"> </w:t>
        </w:r>
      </w:hyperlink>
      <w:r>
        <w:t>unter Formulare/Vordrucke den Antrag „Übermittlungssperre für Melderegisterdaten“.</w:t>
      </w:r>
    </w:p>
    <w:p w:rsidR="00136562" w:rsidRDefault="00FC1A46">
      <w:pPr>
        <w:pStyle w:val="Flietext0"/>
        <w:shd w:val="clear" w:color="auto" w:fill="auto"/>
      </w:pPr>
      <w:r>
        <w:t>Widersprüche gegen die Datenübermittlung sind an das Bürgerbüro des Amtes Nordsee-Treene, Schulweg 19, 25866 Mildstedt, sowie an die Bürgerbüros Friedrichstadt, Hattstedt und Nordstrand zu richten oder persönlich während der Öffnungszeiten vorzutragen.</w:t>
      </w:r>
    </w:p>
    <w:p w:rsidR="00136562" w:rsidRDefault="00FC1A46">
      <w:pPr>
        <w:pStyle w:val="Flietext0"/>
        <w:shd w:val="clear" w:color="auto" w:fill="auto"/>
      </w:pPr>
      <w:r>
        <w:t>Mildstedt, den 0</w:t>
      </w:r>
      <w:r w:rsidR="00EE1B0D">
        <w:t>5.01.2023</w:t>
      </w:r>
      <w:bookmarkStart w:id="1" w:name="_GoBack"/>
      <w:bookmarkEnd w:id="1"/>
    </w:p>
    <w:p w:rsidR="00136562" w:rsidRPr="00FC1A46" w:rsidRDefault="00FC1A46">
      <w:pPr>
        <w:pStyle w:val="Flietext0"/>
        <w:shd w:val="clear" w:color="auto" w:fill="auto"/>
        <w:spacing w:after="0"/>
        <w:jc w:val="center"/>
        <w:rPr>
          <w:b/>
        </w:rPr>
      </w:pPr>
      <w:r w:rsidRPr="00FC1A46">
        <w:rPr>
          <w:b/>
        </w:rPr>
        <w:t>AMT NORDSEE-TREENE</w:t>
      </w:r>
    </w:p>
    <w:p w:rsidR="00136562" w:rsidRPr="00FC1A46" w:rsidRDefault="00FC1A46">
      <w:pPr>
        <w:pStyle w:val="Flietext0"/>
        <w:shd w:val="clear" w:color="auto" w:fill="auto"/>
        <w:jc w:val="center"/>
        <w:rPr>
          <w:b/>
        </w:rPr>
      </w:pPr>
      <w:r w:rsidRPr="00FC1A46">
        <w:rPr>
          <w:b/>
        </w:rPr>
        <w:t>Die Amtsvorsteherin</w:t>
      </w:r>
      <w:r w:rsidRPr="00FC1A46">
        <w:rPr>
          <w:b/>
        </w:rPr>
        <w:br/>
        <w:t>Eva Maria Kühl</w:t>
      </w:r>
    </w:p>
    <w:sectPr w:rsidR="00136562" w:rsidRPr="00FC1A46">
      <w:pgSz w:w="11900" w:h="16840"/>
      <w:pgMar w:top="1398" w:right="1383" w:bottom="139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5F" w:rsidRDefault="00FC1A46">
      <w:r>
        <w:separator/>
      </w:r>
    </w:p>
  </w:endnote>
  <w:endnote w:type="continuationSeparator" w:id="0">
    <w:p w:rsidR="00D9695F" w:rsidRDefault="00FC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62" w:rsidRDefault="00136562"/>
  </w:footnote>
  <w:footnote w:type="continuationSeparator" w:id="0">
    <w:p w:rsidR="00136562" w:rsidRDefault="00136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7C15"/>
    <w:multiLevelType w:val="multilevel"/>
    <w:tmpl w:val="2794C1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562"/>
    <w:rsid w:val="00136562"/>
    <w:rsid w:val="00D9695F"/>
    <w:rsid w:val="00EE1B0D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CA93"/>
  <w15:docId w15:val="{F7E35ACC-9903-43F7-A1CA-CD54B2C2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40"/>
      <w:szCs w:val="40"/>
      <w:u w:val="singl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after="2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t-nordsee-treene.de/B%c3%83%c2%bcrgerb%c3%83%c2%bc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t-nordsee-treene.de/B%c3%83%c2%bcrgerb%c3%83%c2%b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Purgold-Ovens, Ute</dc:creator>
  <cp:lastModifiedBy>Purgold-Ovens, Ute</cp:lastModifiedBy>
  <cp:revision>3</cp:revision>
  <dcterms:created xsi:type="dcterms:W3CDTF">2017-10-04T12:01:00Z</dcterms:created>
  <dcterms:modified xsi:type="dcterms:W3CDTF">2023-01-05T15:38:00Z</dcterms:modified>
</cp:coreProperties>
</file>